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Uwagi do rekomendacji finalnych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Rekomendacja: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I. </w:t>
      </w: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2. Poprawa infrastruktury dla ruchu rowerowego: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- rozszerzyć sieć rowerową o gminy podmiejskie (we współpracy z tymi</w:t>
      </w:r>
    </w:p>
    <w:p w:rsidR="00000000" w:rsidDel="00000000" w:rsidP="00000000" w:rsidRDefault="00000000" w:rsidRPr="00000000" w14:paraId="00000006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gminami),</w:t>
      </w:r>
    </w:p>
    <w:p w:rsidR="00000000" w:rsidDel="00000000" w:rsidP="00000000" w:rsidRDefault="00000000" w:rsidRPr="00000000" w14:paraId="00000007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- połączenie infrastruktury rowerowej w spójną sieć,</w:t>
      </w:r>
    </w:p>
    <w:p w:rsidR="00000000" w:rsidDel="00000000" w:rsidP="00000000" w:rsidRDefault="00000000" w:rsidRPr="00000000" w14:paraId="00000008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- tworzenie i rozwijanie sieci parkingów rowerowych,</w:t>
      </w:r>
    </w:p>
    <w:p w:rsidR="00000000" w:rsidDel="00000000" w:rsidP="00000000" w:rsidRDefault="00000000" w:rsidRPr="00000000" w14:paraId="00000009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- bezpieczne i wyodrębnione drogi rowerowe,</w:t>
      </w:r>
    </w:p>
    <w:p w:rsidR="00000000" w:rsidDel="00000000" w:rsidP="00000000" w:rsidRDefault="00000000" w:rsidRPr="00000000" w14:paraId="0000000A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- poprawa oznakowania dróg rowerowych,</w:t>
      </w:r>
    </w:p>
    <w:p w:rsidR="00000000" w:rsidDel="00000000" w:rsidP="00000000" w:rsidRDefault="00000000" w:rsidRPr="00000000" w14:paraId="0000000B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- drogi rowerowe prowadzące wokół rynku + dodatkowe parkingi</w:t>
      </w:r>
    </w:p>
    <w:p w:rsidR="00000000" w:rsidDel="00000000" w:rsidP="00000000" w:rsidRDefault="00000000" w:rsidRPr="00000000" w14:paraId="0000000C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rowerowe, zakaz wjazdu rowerów na rynek”</w:t>
      </w:r>
    </w:p>
    <w:p w:rsidR="00000000" w:rsidDel="00000000" w:rsidP="00000000" w:rsidRDefault="00000000" w:rsidRPr="00000000" w14:paraId="0000000D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Uwaga: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W przypadku tej rekomendacji należałoby rozbić konglomerat dotyczący ruchu rowerowego na trzy   grupy: jedna dotycząca gmin podmiejskich, druga dotycząca systemu tras wewnątrz miasta i centrum, trzecia dotycząca zakazu wjazdu na rynek.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Uzasadnienie: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Rekomendacja jest konglomeratem różnych działań, które mogą być z osobna popierane lub nie przez panelistów. Np. osoba popierająca stworzenie sieci tras niekoniecznie musi być zwolennikiem przywrócenia zakazu jazdy rowerem po rynku, które byłoby posunięciem szkodliwym dla polityki rowerowej*.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Stworzenie systemu tras miejskich nie musi mieć takiego samego priorytetu (i nie powinno mieć, bo ze względu na dystans dojazdy rowerem nie będą konkurencyjne) jak stworzenie połączeń z gminami podwrocławskimi. Stąd rekomendacje nie powinny być poddane głosowaniu wspólnie.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Cezary Grochowski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Wrocławska Inicjatywa Rowerowa</w:t>
      </w:r>
    </w:p>
    <w:p w:rsidR="00000000" w:rsidDel="00000000" w:rsidP="00000000" w:rsidRDefault="00000000" w:rsidRPr="00000000" w14:paraId="00000018">
      <w:pPr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icksand" w:cs="Quicksand" w:eastAsia="Quicksand" w:hAnsi="Quicksand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Quicksand" w:cs="Quicksand" w:eastAsia="Quicksand" w:hAnsi="Quicksand"/>
          <w:b w:val="0"/>
          <w:i w:val="0"/>
          <w:color w:val="000000"/>
          <w:sz w:val="24"/>
          <w:szCs w:val="24"/>
          <w:rtl w:val="0"/>
        </w:rPr>
        <w:t xml:space="preserve">*Rynek nie jest możliwy do ominięcia rowerem, a istnienie zakazu nie wpływa na bezpieczeństwo.  Ruch się tam odbywał gdy zakaz istniał, a jego zniesienie nie pogorszyło sytuacji.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icksand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